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00000">
      <w:pPr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ПОСТАНОВЛЕНИЕ № 05-0381-2401/2024</w:t>
      </w:r>
    </w:p>
    <w:p w:rsidR="00000000">
      <w:pPr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 xml:space="preserve">о назначении административного наказания </w:t>
      </w:r>
    </w:p>
    <w:p w:rsidR="00000000">
      <w:pPr>
        <w:jc w:val="both"/>
        <w:rPr>
          <w:sz w:val="27"/>
          <w:szCs w:val="27"/>
          <w:lang w:val="ru-RU" w:eastAsia="ru-RU" w:bidi="ar-SA"/>
        </w:rPr>
      </w:pP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08 мая 2024 года                                                                                    г. </w:t>
      </w:r>
      <w:r>
        <w:rPr>
          <w:sz w:val="28"/>
          <w:szCs w:val="28"/>
          <w:lang w:val="ru-RU" w:eastAsia="ru-RU" w:bidi="ar-SA"/>
        </w:rPr>
        <w:t>Пыть-Ях</w:t>
      </w:r>
      <w:r>
        <w:rPr>
          <w:sz w:val="28"/>
          <w:szCs w:val="28"/>
          <w:lang w:val="ru-RU" w:eastAsia="ru-RU" w:bidi="ar-SA"/>
        </w:rPr>
        <w:tab/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а</w:t>
      </w:r>
      <w:r>
        <w:rPr>
          <w:sz w:val="28"/>
          <w:szCs w:val="28"/>
          <w:lang w:val="ru-RU" w:eastAsia="ru-RU" w:bidi="ar-SA"/>
        </w:rPr>
        <w:t xml:space="preserve">втономного округа-Югры Костарева Е.И., находящийся по адресу: </w:t>
      </w:r>
      <w:r>
        <w:rPr>
          <w:rStyle w:val="cat-PhoneNumbergrp-22rplc-2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, ХМАО-Югра, </w:t>
      </w:r>
      <w:r>
        <w:rPr>
          <w:rStyle w:val="cat-Addressgrp-2rplc-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</w:t>
      </w:r>
      <w:r>
        <w:rPr>
          <w:sz w:val="28"/>
          <w:szCs w:val="28"/>
          <w:lang w:val="ru-RU" w:eastAsia="ru-RU" w:bidi="ar-SA"/>
        </w:rPr>
        <w:t>ениях в отношении</w:t>
      </w:r>
    </w:p>
    <w:p w:rsidR="00000000">
      <w:pPr>
        <w:ind w:left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должностного лица – директора </w:t>
      </w:r>
      <w:r>
        <w:rPr>
          <w:rStyle w:val="cat-OrganizationNamegrp-20rplc-4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Юмагузина Роберта Маратовича, </w:t>
      </w:r>
      <w:r>
        <w:rPr>
          <w:rStyle w:val="cat-ExternalSystemDefinedgrp-24rplc-6"/>
          <w:sz w:val="28"/>
          <w:szCs w:val="28"/>
          <w:lang w:val="ru-RU" w:eastAsia="ru-RU" w:bidi="ar-SA"/>
        </w:rPr>
        <w:t>...</w:t>
      </w:r>
      <w:r>
        <w:rPr>
          <w:rStyle w:val="cat-PassportDatagrp-19rplc-7"/>
          <w:sz w:val="28"/>
          <w:szCs w:val="28"/>
          <w:lang w:val="ru-RU" w:eastAsia="ru-RU" w:bidi="ar-SA"/>
        </w:rPr>
        <w:t>паспортные данные</w:t>
      </w:r>
      <w:r>
        <w:rPr>
          <w:sz w:val="28"/>
          <w:szCs w:val="28"/>
          <w:lang w:val="ru-RU" w:eastAsia="ru-RU" w:bidi="ar-SA"/>
        </w:rPr>
        <w:t xml:space="preserve">, гражданина РФ, зарегистрированного и проживающего по адресу: </w:t>
      </w:r>
      <w:r>
        <w:rPr>
          <w:rStyle w:val="cat-Addressgrp-3rplc-8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исполняющего обязанности по адресу: </w:t>
      </w:r>
      <w:r>
        <w:rPr>
          <w:rStyle w:val="cat-Addressgrp-4rplc-9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ИНН </w:t>
      </w:r>
      <w:r>
        <w:rPr>
          <w:rStyle w:val="cat-PhoneNumbergrp-23rplc-10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, </w:t>
      </w:r>
    </w:p>
    <w:p w:rsidR="00000000">
      <w:pPr>
        <w:ind w:left="2832"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 </w:t>
      </w:r>
    </w:p>
    <w:p w:rsidR="00000000">
      <w:pPr>
        <w:ind w:left="2832" w:firstLine="708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 xml:space="preserve">   У</w:t>
      </w:r>
      <w:r>
        <w:rPr>
          <w:b/>
          <w:bCs/>
          <w:sz w:val="28"/>
          <w:szCs w:val="28"/>
          <w:lang w:val="ru-RU" w:eastAsia="ru-RU" w:bidi="ar-SA"/>
        </w:rPr>
        <w:t>СТАНОВИЛ:</w:t>
      </w:r>
    </w:p>
    <w:p w:rsidR="00000000">
      <w:pPr>
        <w:ind w:left="2832"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rStyle w:val="cat-Dategrp-10rplc-11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Юмагузин</w:t>
      </w:r>
      <w:r>
        <w:rPr>
          <w:sz w:val="28"/>
          <w:szCs w:val="28"/>
          <w:lang w:val="ru-RU" w:eastAsia="ru-RU" w:bidi="ar-SA"/>
        </w:rPr>
        <w:t xml:space="preserve"> Р.М., являясь директором </w:t>
      </w:r>
      <w:r>
        <w:rPr>
          <w:rStyle w:val="cat-OrganizationNamegrp-21rplc-13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, расположенного по адресу: Ханты-Мансийский автономный округ-Югра, </w:t>
      </w:r>
      <w:r>
        <w:rPr>
          <w:rStyle w:val="cat-Addressgrp-6rplc-14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в нарушение п. 7 ст. 431 Налогового кодекса Российской Федерации расчет по страховым взносам за полугодие </w:t>
      </w:r>
      <w:r>
        <w:rPr>
          <w:rStyle w:val="cat-Dategrp-9rplc-15"/>
          <w:sz w:val="28"/>
          <w:szCs w:val="28"/>
          <w:lang w:val="ru-RU" w:eastAsia="ru-RU" w:bidi="ar-SA"/>
        </w:rPr>
        <w:t>д</w:t>
      </w:r>
      <w:r>
        <w:rPr>
          <w:rStyle w:val="cat-Dategrp-9rplc-15"/>
          <w:sz w:val="28"/>
          <w:szCs w:val="28"/>
          <w:lang w:val="ru-RU" w:eastAsia="ru-RU" w:bidi="ar-SA"/>
        </w:rPr>
        <w:t>ата</w:t>
      </w:r>
      <w:r>
        <w:rPr>
          <w:sz w:val="28"/>
          <w:szCs w:val="28"/>
          <w:lang w:val="ru-RU" w:eastAsia="ru-RU" w:bidi="ar-SA"/>
        </w:rPr>
        <w:t xml:space="preserve">, который следовало представить в Межрайонную ИФНС России № 7 по </w:t>
      </w:r>
      <w:r>
        <w:rPr>
          <w:rStyle w:val="cat-Addressgrp-5rplc-16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не позднее </w:t>
      </w:r>
      <w:r>
        <w:rPr>
          <w:rStyle w:val="cat-Dategrp-11rplc-1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представил в указанный налоговой орган </w:t>
      </w:r>
      <w:r>
        <w:rPr>
          <w:rStyle w:val="cat-Dategrp-12rplc-1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 то есть совершил административное правонарушение, предусмотренное ст. 15.5 Кодекса Российской Федерации об административ</w:t>
      </w:r>
      <w:r>
        <w:rPr>
          <w:sz w:val="28"/>
          <w:szCs w:val="28"/>
          <w:lang w:val="ru-RU" w:eastAsia="ru-RU" w:bidi="ar-SA"/>
        </w:rPr>
        <w:t>ных правонарушениях.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судебное заседание </w:t>
      </w:r>
      <w:r>
        <w:rPr>
          <w:sz w:val="28"/>
          <w:szCs w:val="28"/>
          <w:lang w:val="ru-RU" w:eastAsia="ru-RU" w:bidi="ar-SA"/>
        </w:rPr>
        <w:t>Юмагузин</w:t>
      </w:r>
      <w:r>
        <w:rPr>
          <w:sz w:val="28"/>
          <w:szCs w:val="28"/>
          <w:lang w:val="ru-RU" w:eastAsia="ru-RU" w:bidi="ar-SA"/>
        </w:rPr>
        <w:t xml:space="preserve"> Р.М. не явился, о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Мировым судьей определено рассмотреть де</w:t>
      </w:r>
      <w:r>
        <w:rPr>
          <w:sz w:val="28"/>
          <w:szCs w:val="28"/>
          <w:lang w:val="ru-RU" w:eastAsia="ru-RU" w:bidi="ar-SA"/>
        </w:rPr>
        <w:t xml:space="preserve">ло в отсутствие Юмагузина Р.М.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Исследовав представленные материалы дела, мировой судья приходит к следующему.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</w:t>
      </w:r>
      <w:r>
        <w:rPr>
          <w:sz w:val="28"/>
          <w:szCs w:val="28"/>
          <w:lang w:val="ru-RU" w:eastAsia="ru-RU" w:bidi="ar-SA"/>
        </w:rPr>
        <w:t xml:space="preserve">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соответствии с подп. 4 п. 1 ст. 23 Налогового кодекса Российской Федерации налогоплательщики обязаны представлять в ус</w:t>
      </w:r>
      <w:r>
        <w:rPr>
          <w:sz w:val="28"/>
          <w:szCs w:val="28"/>
          <w:lang w:val="ru-RU" w:eastAsia="ru-RU" w:bidi="ar-SA"/>
        </w:rPr>
        <w:t>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Согласно п. 7 ст. 431 Налогового кодекса Российской Федерации плательщики, указанные в подпункте 1 пункта 1 статьи 419 </w:t>
      </w:r>
      <w:r>
        <w:rPr>
          <w:sz w:val="28"/>
          <w:szCs w:val="28"/>
          <w:lang w:val="ru-RU" w:eastAsia="ru-RU" w:bidi="ar-SA"/>
        </w:rPr>
        <w:t>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</w:t>
      </w:r>
      <w:r>
        <w:rPr>
          <w:sz w:val="28"/>
          <w:szCs w:val="28"/>
          <w:lang w:val="ru-RU" w:eastAsia="ru-RU" w:bidi="ar-SA"/>
        </w:rPr>
        <w:t>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</w:t>
      </w:r>
      <w:r>
        <w:rPr>
          <w:sz w:val="28"/>
          <w:szCs w:val="28"/>
          <w:lang w:val="ru-RU" w:eastAsia="ru-RU" w:bidi="ar-SA"/>
        </w:rPr>
        <w:t>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</w:t>
      </w:r>
      <w:r>
        <w:rPr>
          <w:sz w:val="28"/>
          <w:szCs w:val="28"/>
          <w:lang w:val="ru-RU" w:eastAsia="ru-RU" w:bidi="ar-SA"/>
        </w:rPr>
        <w:t xml:space="preserve">зднее 25-го числа месяца, следующего за расчетным (отчетным) периодом.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Пунктом 2 статьи 423 Налогового кодекса Российской Федерации отчетными периодами признаются первый квартал, полугодие, девять месяцев календарного года.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Таким образом, расчет по страх</w:t>
      </w:r>
      <w:r>
        <w:rPr>
          <w:sz w:val="28"/>
          <w:szCs w:val="28"/>
          <w:lang w:val="ru-RU" w:eastAsia="ru-RU" w:bidi="ar-SA"/>
        </w:rPr>
        <w:t xml:space="preserve">овым взносам за полугодие </w:t>
      </w:r>
      <w:r>
        <w:rPr>
          <w:rStyle w:val="cat-Dategrp-9rplc-21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следовало представить не позднее </w:t>
      </w:r>
      <w:r>
        <w:rPr>
          <w:rStyle w:val="cat-Dategrp-11rplc-22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Событие административного правонарушения и вина директора </w:t>
      </w:r>
      <w:r>
        <w:rPr>
          <w:rStyle w:val="cat-OrganizationNamegrp-20rplc-23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Юмагузина Р.М., в его совершении подтверждаются совокупностью исследованных в судебном заседании доказ</w:t>
      </w:r>
      <w:r>
        <w:rPr>
          <w:sz w:val="28"/>
          <w:szCs w:val="28"/>
          <w:lang w:val="ru-RU" w:eastAsia="ru-RU" w:bidi="ar-SA"/>
        </w:rPr>
        <w:t>ательств: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протоколом об административном правонарушении №</w:t>
      </w:r>
      <w:r w:rsidR="002506D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от </w:t>
      </w:r>
      <w:r>
        <w:rPr>
          <w:rStyle w:val="cat-Dategrp-13rplc-25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 составленным в соответствии с требованиями ст. 28.2 Кодекса Российской Федерации об административных правонарушениях, в котором указаны обстоятельства и событие админ</w:t>
      </w:r>
      <w:r>
        <w:rPr>
          <w:sz w:val="28"/>
          <w:szCs w:val="28"/>
          <w:lang w:val="ru-RU" w:eastAsia="ru-RU" w:bidi="ar-SA"/>
        </w:rPr>
        <w:t>истративного правонарушения;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копией квитанции о приеме налоговой декларации (расчета) в электронном виде, согласно которой расчет по страховым взносам за полугодие 2023 представлен </w:t>
      </w:r>
      <w:r>
        <w:rPr>
          <w:rStyle w:val="cat-OrganizationNamegrp-20rplc-26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в налоговый орган </w:t>
      </w:r>
      <w:r>
        <w:rPr>
          <w:rStyle w:val="cat-Dategrp-12rplc-2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 то есть за пределами уст</w:t>
      </w:r>
      <w:r>
        <w:rPr>
          <w:sz w:val="28"/>
          <w:szCs w:val="28"/>
          <w:lang w:val="ru-RU" w:eastAsia="ru-RU" w:bidi="ar-SA"/>
        </w:rPr>
        <w:t>ановленного законом срока;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выпиской из Единого государственного реестра юридических лиц от </w:t>
      </w:r>
      <w:r>
        <w:rPr>
          <w:rStyle w:val="cat-Dategrp-14rplc-2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согласно которой лицом, имеющим право действовать без доверенности от имени Общества является директор </w:t>
      </w:r>
      <w:r>
        <w:rPr>
          <w:sz w:val="28"/>
          <w:szCs w:val="28"/>
          <w:lang w:val="ru-RU" w:eastAsia="ru-RU" w:bidi="ar-SA"/>
        </w:rPr>
        <w:t>Юмагузин</w:t>
      </w:r>
      <w:r>
        <w:rPr>
          <w:sz w:val="28"/>
          <w:szCs w:val="28"/>
          <w:lang w:val="ru-RU" w:eastAsia="ru-RU" w:bidi="ar-SA"/>
        </w:rPr>
        <w:t xml:space="preserve"> Р.М., налоговым органом, осуществляющим учет,</w:t>
      </w:r>
      <w:r>
        <w:rPr>
          <w:sz w:val="28"/>
          <w:szCs w:val="28"/>
          <w:lang w:val="ru-RU" w:eastAsia="ru-RU" w:bidi="ar-SA"/>
        </w:rPr>
        <w:t xml:space="preserve"> является Межрайонная инспекция ФНС России № 7 по ХМАО – </w:t>
      </w:r>
      <w:r>
        <w:rPr>
          <w:rStyle w:val="cat-Addressgrp-7rplc-3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</w:t>
      </w:r>
      <w:r>
        <w:rPr>
          <w:sz w:val="28"/>
          <w:szCs w:val="28"/>
          <w:lang w:val="ru-RU" w:eastAsia="ru-RU" w:bidi="ar-SA"/>
        </w:rPr>
        <w:t>вонарушениях, последовательны, согласуются между собой.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таких обстоятельствах, мировой судья находит вину должностного лица – директора </w:t>
      </w:r>
      <w:r>
        <w:rPr>
          <w:rStyle w:val="cat-OrganizationNamegrp-20rplc-31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Юмагузина Р.М., установленной, и </w:t>
      </w:r>
      <w:r>
        <w:rPr>
          <w:sz w:val="28"/>
          <w:szCs w:val="28"/>
          <w:lang w:val="ru-RU" w:eastAsia="ru-RU" w:bidi="ar-SA"/>
        </w:rPr>
        <w:t xml:space="preserve">квалифицирует его действия по ст. 15.5 Кодекса Российской </w:t>
      </w:r>
      <w:r>
        <w:rPr>
          <w:sz w:val="28"/>
          <w:szCs w:val="28"/>
          <w:lang w:val="ru-RU" w:eastAsia="ru-RU" w:bidi="ar-SA"/>
        </w:rPr>
        <w:t>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Обстоятельств, предусмотренных ст. 4.2 К</w:t>
      </w:r>
      <w:r>
        <w:rPr>
          <w:sz w:val="28"/>
          <w:szCs w:val="28"/>
          <w:lang w:val="ru-RU" w:eastAsia="ru-RU" w:bidi="ar-SA"/>
        </w:rPr>
        <w:t>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</w:t>
      </w:r>
      <w:r>
        <w:rPr>
          <w:sz w:val="28"/>
          <w:szCs w:val="28"/>
          <w:lang w:val="ru-RU" w:eastAsia="ru-RU" w:bidi="ar-SA"/>
        </w:rPr>
        <w:t>етственность, мировым судьей по делу не установлено.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Учитывая характер и степень общественной опасности совершенного правонарушения, личность Юмагузина Р.М., его имущественное положение, отсутствие обстоятельств, смягчающих и отягчающих административную от</w:t>
      </w:r>
      <w:r>
        <w:rPr>
          <w:sz w:val="28"/>
          <w:szCs w:val="28"/>
          <w:lang w:val="ru-RU" w:eastAsia="ru-RU" w:bidi="ar-SA"/>
        </w:rPr>
        <w:t xml:space="preserve">ветственность, мировой судья приходит к выводу о возможности назначения наказания в виде предупреждения. 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000000">
      <w:pPr>
        <w:widowControl w:val="0"/>
        <w:spacing w:line="280" w:lineRule="atLeast"/>
        <w:ind w:firstLine="708"/>
        <w:jc w:val="center"/>
        <w:rPr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ПОСТАНОВИЛ: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Призн</w:t>
      </w:r>
      <w:r>
        <w:rPr>
          <w:sz w:val="28"/>
          <w:szCs w:val="28"/>
          <w:lang w:val="ru-RU" w:eastAsia="ru-RU" w:bidi="ar-SA"/>
        </w:rPr>
        <w:t xml:space="preserve">ать должностное лицо – директора </w:t>
      </w:r>
      <w:r>
        <w:rPr>
          <w:rStyle w:val="cat-OrganizationNamegrp-20rplc-34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Юмагузина Роберта Маратовича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</w:t>
      </w:r>
      <w:r>
        <w:rPr>
          <w:sz w:val="28"/>
          <w:szCs w:val="28"/>
          <w:lang w:val="ru-RU" w:eastAsia="ru-RU" w:bidi="ar-SA"/>
        </w:rPr>
        <w:t xml:space="preserve">в виде предупреждения.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Мировой судья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 w:rsidR="002506DA">
        <w:rPr>
          <w:sz w:val="28"/>
          <w:szCs w:val="28"/>
          <w:lang w:eastAsia="ru-RU" w:bidi="ar-SA"/>
        </w:rPr>
        <w:t xml:space="preserve">                 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    Е.</w:t>
      </w:r>
      <w:r>
        <w:rPr>
          <w:sz w:val="28"/>
          <w:szCs w:val="28"/>
          <w:lang w:val="ru-RU" w:eastAsia="ru-RU" w:bidi="ar-SA"/>
        </w:rPr>
        <w:t>И. Костарева</w:t>
      </w:r>
    </w:p>
    <w:p w:rsidR="006712E6">
      <w:pPr>
        <w:ind w:firstLine="709"/>
        <w:jc w:val="both"/>
        <w:rPr>
          <w:sz w:val="28"/>
          <w:szCs w:val="28"/>
          <w:lang w:val="ru-RU" w:eastAsia="ru-RU" w:bidi="ar-SA"/>
        </w:rPr>
      </w:pPr>
    </w:p>
    <w:sectPr>
      <w:headerReference w:type="default" r:id="rId4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>
    <w:pPr>
      <w:jc w:val="center"/>
      <w:rPr>
        <w:lang w:val="ru-RU" w:eastAsia="ru-RU" w:bidi="ar-SA"/>
      </w:rPr>
    </w:pPr>
    <w:r>
      <w:rPr>
        <w:lang w:val="ru-RU" w:eastAsia="ru-RU" w:bidi="ar-SA"/>
      </w:rPr>
      <w:fldChar w:fldCharType="begin"/>
    </w:r>
    <w:r>
      <w:rPr>
        <w:lang w:val="ru-RU" w:eastAsia="ru-RU" w:bidi="ar-SA"/>
      </w:rPr>
      <w:instrText>PAGE   \* MERGEFORMAT</w:instrText>
    </w:r>
    <w:r>
      <w:rPr>
        <w:lang w:val="ru-RU" w:eastAsia="ru-RU" w:bidi="ar-SA"/>
      </w:rPr>
      <w:fldChar w:fldCharType="separate"/>
    </w:r>
    <w:r>
      <w:rPr>
        <w:lang w:val="ru-RU" w:eastAsia="ru-RU" w:bidi="ar-SA"/>
      </w:rPr>
      <w:t>1</w:t>
    </w:r>
    <w:r>
      <w:rPr>
        <w:lang w:val="ru-RU" w:eastAsia="ru-RU" w:bidi="ar-SA"/>
      </w:rPr>
      <w:fldChar w:fldCharType="end"/>
    </w:r>
  </w:p>
  <w:p w:rsidR="00000000">
    <w:pPr>
      <w:rPr>
        <w:lang w:val="ru-RU" w:eastAsia="ru-RU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A"/>
    <w:rsid w:val="002506DA"/>
    <w:rsid w:val="006712E6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E80870-25C0-4AE2-99B0-CBCC25D2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2rplc-2">
    <w:name w:val="cat-PhoneNumber grp-22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OrganizationNamegrp-20rplc-4">
    <w:name w:val="cat-OrganizationName grp-20 rplc-4"/>
    <w:basedOn w:val="DefaultParagraphFont"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Addressgrp-4rplc-9">
    <w:name w:val="cat-Address grp-4 rplc-9"/>
    <w:basedOn w:val="DefaultParagraphFont"/>
  </w:style>
  <w:style w:type="character" w:customStyle="1" w:styleId="cat-PhoneNumbergrp-23rplc-10">
    <w:name w:val="cat-PhoneNumber grp-23 rplc-10"/>
    <w:basedOn w:val="DefaultParagraphFont"/>
  </w:style>
  <w:style w:type="character" w:customStyle="1" w:styleId="cat-Dategrp-10rplc-11">
    <w:name w:val="cat-Date grp-10 rplc-11"/>
    <w:basedOn w:val="DefaultParagraphFont"/>
  </w:style>
  <w:style w:type="character" w:customStyle="1" w:styleId="cat-OrganizationNamegrp-21rplc-13">
    <w:name w:val="cat-OrganizationName grp-21 rplc-13"/>
    <w:basedOn w:val="DefaultParagraphFont"/>
  </w:style>
  <w:style w:type="character" w:customStyle="1" w:styleId="cat-Addressgrp-6rplc-14">
    <w:name w:val="cat-Address grp-6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Dategrp-11rplc-17">
    <w:name w:val="cat-Date grp-11 rplc-17"/>
    <w:basedOn w:val="DefaultParagraphFont"/>
  </w:style>
  <w:style w:type="character" w:customStyle="1" w:styleId="cat-Dategrp-12rplc-18">
    <w:name w:val="cat-Date grp-12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OrganizationNamegrp-20rplc-23">
    <w:name w:val="cat-OrganizationName grp-20 rplc-23"/>
    <w:basedOn w:val="DefaultParagraphFont"/>
  </w:style>
  <w:style w:type="character" w:customStyle="1" w:styleId="cat-Dategrp-13rplc-25">
    <w:name w:val="cat-Date grp-13 rplc-25"/>
    <w:basedOn w:val="DefaultParagraphFont"/>
  </w:style>
  <w:style w:type="character" w:customStyle="1" w:styleId="cat-OrganizationNamegrp-20rplc-26">
    <w:name w:val="cat-OrganizationName grp-20 rplc-26"/>
    <w:basedOn w:val="DefaultParagraphFont"/>
  </w:style>
  <w:style w:type="character" w:customStyle="1" w:styleId="cat-Dategrp-12rplc-27">
    <w:name w:val="cat-Date grp-12 rplc-27"/>
    <w:basedOn w:val="DefaultParagraphFont"/>
  </w:style>
  <w:style w:type="character" w:customStyle="1" w:styleId="cat-Dategrp-14rplc-28">
    <w:name w:val="cat-Date grp-14 rplc-28"/>
    <w:basedOn w:val="DefaultParagraphFont"/>
  </w:style>
  <w:style w:type="character" w:customStyle="1" w:styleId="cat-Addressgrp-7rplc-30">
    <w:name w:val="cat-Address grp-7 rplc-30"/>
    <w:basedOn w:val="DefaultParagraphFont"/>
  </w:style>
  <w:style w:type="character" w:customStyle="1" w:styleId="cat-OrganizationNamegrp-20rplc-31">
    <w:name w:val="cat-OrganizationName grp-20 rplc-31"/>
    <w:basedOn w:val="DefaultParagraphFont"/>
  </w:style>
  <w:style w:type="character" w:customStyle="1" w:styleId="cat-OrganizationNamegrp-20rplc-34">
    <w:name w:val="cat-OrganizationName grp-20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